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ООО «Аверс Технолоджи»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trHeight w:val="3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Руководство пользователя программного модуля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 «Менеджер»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365f91"/>
          <w:sz w:val="28"/>
          <w:szCs w:val="28"/>
        </w:rPr>
      </w:pPr>
      <w:r w:rsidDel="00000000" w:rsidR="00000000" w:rsidRPr="00000000">
        <w:rPr>
          <w:b w:val="1"/>
          <w:color w:val="365f91"/>
          <w:sz w:val="28"/>
          <w:szCs w:val="28"/>
          <w:rtl w:val="0"/>
        </w:rPr>
        <w:t xml:space="preserve">Введение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b w:val="1"/>
          <w:color w:val="4f81bd"/>
          <w:sz w:val="26"/>
          <w:szCs w:val="26"/>
        </w:rPr>
      </w:pPr>
      <w:r w:rsidDel="00000000" w:rsidR="00000000" w:rsidRPr="00000000">
        <w:rPr>
          <w:b w:val="1"/>
          <w:color w:val="4f81bd"/>
          <w:sz w:val="26"/>
          <w:szCs w:val="26"/>
          <w:rtl w:val="0"/>
        </w:rPr>
        <w:t xml:space="preserve">Назначение программного модуля «Менеджер»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Программный модуль «Менеджер» предназначен для управления торгового  рабочего места, в том числе для настройки следующих элементов: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Главное Меню – Возвращает на исходную страницу.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Сотрудники – (Должности, Смены, Сотрудники) формирование штата сотрудников, разграничение прав доступа сотрудников к программной части комплекса, формирование рабочих смен сотрудников.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Товары – (Товары, Прайс-Листы, Размерности, Категории товаров, Услуги, Модификаторы, Комментарии) формирование позиций меню и услуг предприятия, организация отделов и цехов предприятия, распределение процесса обработки заказов между отделами и цехами для отдельных залов, настройка комментарий и модификаторов.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Оплаты – (Типы платежей, Валюты, Скидки) настройка категорий платежей их фискальный признак и свойства, настройка валют, настройка скидок.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Система – (Подразделения, Залы и столы, Станции, Причины Отказов, Отделы, Цеха, Распределение заказов по цехам, Мониторы Заказов) Настройка подразделений для сетевого решения и централизации, настройка схемы залов и посадочных мест, настройка рабочих мест торгового зала, настройка сообщений об отказах, настройка отделов для разделения товаров на категории, настройка принтеров печати цехов заказов, настройка распределения печати заказов, настройка монитора заказов.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5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720" w:firstLine="0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Для начала необходимо зайти в “Web портал”, на компьютере, где были предустановлено программное обеспечение, выберете ярлык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 на рабочем столе </w:t>
            </w:r>
            <w:r w:rsidDel="00000000" w:rsidR="00000000" w:rsidRPr="00000000">
              <w:rPr/>
              <w:drawing>
                <wp:inline distB="114300" distT="114300" distL="114300" distR="114300">
                  <wp:extent cx="685800" cy="671513"/>
                  <wp:effectExtent b="0" l="0" r="0" t="0"/>
                  <wp:docPr id="6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если его нет то в любом браузере наберите </w:t>
            </w:r>
            <w:r w:rsidDel="00000000" w:rsidR="00000000" w:rsidRPr="00000000">
              <w:rPr/>
              <w:drawing>
                <wp:inline distB="114300" distT="114300" distL="114300" distR="114300">
                  <wp:extent cx="2752725" cy="381000"/>
                  <wp:effectExtent b="0" l="0" r="0" t="0"/>
                  <wp:docPr id="1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1032.9921259842508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db2server/reports </w:t>
            </w:r>
            <w:r w:rsidDel="00000000" w:rsidR="00000000" w:rsidRPr="00000000">
              <w:rPr>
                <w:rtl w:val="0"/>
              </w:rPr>
              <w:t xml:space="preserve">и нажмите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Enter </w:t>
            </w:r>
            <w:r w:rsidDel="00000000" w:rsidR="00000000" w:rsidRPr="00000000">
              <w:rPr>
                <w:rtl w:val="0"/>
              </w:rPr>
              <w:t xml:space="preserve">Вы перейдете на страницу регистрации в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1032.992125984250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1032.9921259842508"/>
              <w:rPr/>
            </w:pPr>
            <w:r w:rsidDel="00000000" w:rsidR="00000000" w:rsidRPr="00000000">
              <w:rPr>
                <w:rtl w:val="0"/>
              </w:rPr>
              <w:t xml:space="preserve">системе </w:t>
            </w:r>
            <w:r w:rsidDel="00000000" w:rsidR="00000000" w:rsidRPr="00000000">
              <w:rPr/>
              <w:drawing>
                <wp:inline distB="114300" distT="114300" distL="114300" distR="114300">
                  <wp:extent cx="3686175" cy="2133600"/>
                  <wp:effectExtent b="0" l="0" r="0" t="0"/>
                  <wp:docPr id="35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для входа в поле 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1032.9921259842508"/>
              <w:rPr/>
            </w:pPr>
            <w:r w:rsidDel="00000000" w:rsidR="00000000" w:rsidRPr="00000000">
              <w:rPr>
                <w:rtl w:val="0"/>
              </w:rPr>
              <w:t xml:space="preserve">“Имя пользователя” введите 2 (это стандартный код пользователя) и далее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40.8661417322827"/>
              <w:rPr/>
            </w:pPr>
            <w:r w:rsidDel="00000000" w:rsidR="00000000" w:rsidRPr="00000000">
              <w:rPr>
                <w:rtl w:val="0"/>
              </w:rPr>
              <w:t xml:space="preserve">нажмите “ВХОД”.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right="-607.795275590551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левом верхнем углу выберите вкладку “Менеджер”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09800" cy="638175"/>
                  <wp:effectExtent b="0" l="0" r="0" t="0"/>
                  <wp:docPr id="23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левом углу появятся категории настроек и их подгруппы</w:t>
            </w:r>
          </w:p>
        </w:tc>
      </w:tr>
    </w:tbl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5734050" cy="3467100"/>
            <wp:effectExtent b="0" l="0" r="0" t="0"/>
            <wp:docPr id="22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Сотрудники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Должности - Настройка иерархической списка должностей и настройка доступа к действиям, залам, скидкам платежам в системе.</w:t>
        <w:br w:type="textWrapping"/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505325" cy="2162175"/>
            <wp:effectExtent b="0" l="0" r="0" t="0"/>
            <wp:docPr id="21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В верхней панели над списком должностей есть кнопки для добавления новой должности, редактирования, удаления.</w:t>
      </w:r>
    </w:p>
    <w:p w:rsidR="00000000" w:rsidDel="00000000" w:rsidP="00000000" w:rsidRDefault="00000000" w:rsidRPr="00000000" w14:paraId="00000046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Изменение Должности - Настройка прав на действие в системе, доступу к залам, скидкам и платежам. Доступ настраивается и предоставляется всем сотрудникам находящимся в конкретной Должности</w:t>
        <w:br w:type="textWrapping"/>
      </w:r>
    </w:p>
    <w:p w:rsidR="00000000" w:rsidDel="00000000" w:rsidP="00000000" w:rsidRDefault="00000000" w:rsidRPr="00000000" w14:paraId="00000048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выделить должность то в правой части появится форма к доступам и правам действий в системе </w:t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14750" cy="3582963"/>
            <wp:effectExtent b="0" l="0" r="0" t="0"/>
            <wp:docPr id="24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58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Действия выводятся полным списком, есть категории для фильтрации нужных действий, так же есть поиск по совпадению в название  и фильтр на допустимые/запрещенные действия. Для разрешения действия необходимо установить галочку и нажать кнопку применить, разрешение на работу в бэк офисе вступят в силу после того как сотрудник перелогинится, а на рабочем месте торгового зала после перезапуска фронт офиса.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Любые действия на фронт офисе на которые сотрудник не имеет право система выдает окно с оповещением в котором написано конкретное название действия.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95875" cy="2943225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94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Во вкладке “Залы” устанавливается или снимается разрешение на доступ к конкретному залу.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05300" cy="2228850"/>
            <wp:effectExtent b="0" l="0" r="0" t="0"/>
            <wp:docPr id="1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Во вкладке “Платежи” устанавливается или снимается разрешение на доступ к группе платежа.</w:t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71185" cy="2531813"/>
            <wp:effectExtent b="0" l="0" r="0" t="0"/>
            <wp:docPr id="9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185" cy="2531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Во вкладке “Скидки” устанавливается или снимается разрешение на доступ к группе скидок.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05300" cy="2590800"/>
            <wp:effectExtent b="0" l="0" r="0" t="0"/>
            <wp:docPr id="20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Смены - Настройка деления штата на дополнительную подкатегорию, например дневную и ночную смену или распределить сотрудников на разных объектах при централизации системы (Ресторан №1, Ресторан №2).</w:t>
        <w:br w:type="textWrapping"/>
      </w:r>
      <w:r w:rsidDel="00000000" w:rsidR="00000000" w:rsidRPr="00000000">
        <w:rPr/>
        <w:drawing>
          <wp:inline distB="114300" distT="114300" distL="114300" distR="114300">
            <wp:extent cx="3552825" cy="2543175"/>
            <wp:effectExtent b="0" l="0" r="0" t="0"/>
            <wp:docPr id="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jc w:val="right"/>
        <w:rPr/>
      </w:pPr>
      <w:r w:rsidDel="00000000" w:rsidR="00000000" w:rsidRPr="00000000">
        <w:rPr>
          <w:rtl w:val="0"/>
        </w:rPr>
        <w:t xml:space="preserve">Для добавления сотрудника в смену в правом окне нажать кнопку “Добавить”, выбрать сотрудника из списка или найти его по поиску, подтвердить выбранное.</w:t>
      </w:r>
    </w:p>
    <w:p w:rsidR="00000000" w:rsidDel="00000000" w:rsidP="00000000" w:rsidRDefault="00000000" w:rsidRPr="00000000" w14:paraId="0000005C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67200" cy="2847975"/>
            <wp:effectExtent b="0" l="0" r="0" t="0"/>
            <wp:docPr id="28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Сотрудники - Настройка штата, добавление, редактирование и удаление сотрудников.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1181100"/>
            <wp:effectExtent b="0" l="0" r="0" t="0"/>
            <wp:docPr id="2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В появившейся форме на верхней части располагаются управляющие кнопки добавления, изменения, удаления сотрудника. Экспорт списка сотрудников в EXCEL и WORD формат, кнопка операции дублирует функции добавления, изменения и удаления. Далее идет фильтр сотрудников по должностям и поиск.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После выделения сотрудника или двойном нажатии мышки в появится форма для редактирования информации сотрудника.</w:t>
      </w:r>
    </w:p>
    <w:p w:rsidR="00000000" w:rsidDel="00000000" w:rsidP="00000000" w:rsidRDefault="00000000" w:rsidRPr="00000000" w14:paraId="0000006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286250" cy="5353050"/>
            <wp:effectExtent b="0" l="0" r="0" t="0"/>
            <wp:docPr id="1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35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У сотрудника есть поля для заполнения:</w:t>
      </w:r>
    </w:p>
    <w:p w:rsidR="00000000" w:rsidDel="00000000" w:rsidP="00000000" w:rsidRDefault="00000000" w:rsidRPr="00000000" w14:paraId="0000006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Код сотрудника (автоматически присваивается системой, должен быть уникальным, можно присвоить свой код)</w:t>
      </w:r>
    </w:p>
    <w:p w:rsidR="00000000" w:rsidDel="00000000" w:rsidP="00000000" w:rsidRDefault="00000000" w:rsidRPr="00000000" w14:paraId="0000006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ФИО (Фамилия Имя Отчество сотрудника, может быть не уникальным)</w:t>
      </w:r>
    </w:p>
    <w:p w:rsidR="00000000" w:rsidDel="00000000" w:rsidP="00000000" w:rsidRDefault="00000000" w:rsidRPr="00000000" w14:paraId="0000006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Должность (Настройка должности сотрудника, можно переводить сотрудников в другую категорию)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Сотрудник удален (Пометка на удаление сотрудника)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Смена (Настройка смены сотрудника, можно переводить сотрудников в другую категорию)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Пароль (Настройка пароля для регистрации в системе, пароль может иметь любые символы если он работает в бэк офисе, для фронт офиса только цифровой)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карты (Номер магнитной карты для регистрации в системе)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Активации (Настройка срока начала работы сотрудника, если поле пустое, то срок неограничен)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Действительна до (Настройка срока окончания работы сотрудника, если поле пустое, то срок неограничен)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локального пейджера (Настройка маркера сотрудника)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Дом. телефон (Настройка контактных данных)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Моб. телефон  (Настройка контактных данных)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Пейджер (Настройка дополнительного маркера сотрудника)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Адрес (Настройка контактных данных)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E-mail (Настройка контактных данных)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День Рождения (Дата рождения)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Паспорт (Настройка контактных данных)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Примечания (Комментарии и заметки по сотруднику)</w:t>
        <w:br w:type="textWrapping"/>
        <w:t xml:space="preserve">После изменений необходимо нажать кнопку “Применить”.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Товары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Товары - настройка групп и товаров их цены, название/короткое название,цеха и отдела,признака в продаже, единицы измерения, категории, привязке к группе модификаторов, энергетической ценности (выход блюда, калорийность, белки, жиры, углеводы, норматив изготовления, описанию состава на русском и английском, привязка к изображению.</w:t>
      </w:r>
    </w:p>
    <w:p w:rsidR="00000000" w:rsidDel="00000000" w:rsidP="00000000" w:rsidRDefault="00000000" w:rsidRPr="00000000" w14:paraId="0000007A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4050" cy="3276600"/>
            <wp:effectExtent b="0" l="0" r="0" t="0"/>
            <wp:docPr id="27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В левой части окна находится группировка товаров (пример Кухня =&gt; Салаты и т. д.),  в правой части список товаров находящиеся в выбранной группе. Для добавления группы необходимо нажать на кнопку </w:t>
      </w:r>
      <w:r w:rsidDel="00000000" w:rsidR="00000000" w:rsidRPr="00000000">
        <w:rPr/>
        <w:drawing>
          <wp:inline distB="114300" distT="114300" distL="114300" distR="114300">
            <wp:extent cx="285750" cy="247650"/>
            <wp:effectExtent b="0" l="0" r="0" t="0"/>
            <wp:docPr id="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или правой кнопкой “добавить” в появившемся окне </w:t>
      </w:r>
    </w:p>
    <w:p w:rsidR="00000000" w:rsidDel="00000000" w:rsidP="00000000" w:rsidRDefault="00000000" w:rsidRPr="00000000" w14:paraId="0000007D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19675" cy="436245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36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Необходимо заполнить поля “Название” и “Короткое название” (короткое название отображается на терминалах фронт офиса), код присваивается системой автоматически, установить галочку в продаже, позиция (устанавливается числовое значение для группировки во фронт офисе, если позиция пустое то группировка происходит по алфавиту от А-я), цвет текста (настройка цвета названия группы), цвет кнопки (настройка цвета кнопки). Правое поле создать необходимо для загрузки изображения. После заполнения необходимо нажать кнопку применить. </w:t>
      </w:r>
    </w:p>
    <w:p w:rsidR="00000000" w:rsidDel="00000000" w:rsidP="00000000" w:rsidRDefault="00000000" w:rsidRPr="00000000" w14:paraId="0000007F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В верхней вкладке “Модификаторы” настраивается привязка всех товаров в этой группе к группе модификаторов.</w:t>
      </w:r>
      <w:r w:rsidDel="00000000" w:rsidR="00000000" w:rsidRPr="00000000">
        <w:rPr/>
        <w:drawing>
          <wp:inline distB="114300" distT="114300" distL="114300" distR="114300">
            <wp:extent cx="2571750" cy="25146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В панели группы товаров</w:t>
      </w:r>
      <w:r w:rsidDel="00000000" w:rsidR="00000000" w:rsidRPr="00000000">
        <w:rPr/>
        <w:drawing>
          <wp:inline distB="114300" distT="114300" distL="114300" distR="114300">
            <wp:extent cx="3048000" cy="771525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так же присутствуют кнопки </w:t>
      </w:r>
      <w:r w:rsidDel="00000000" w:rsidR="00000000" w:rsidRPr="00000000">
        <w:rPr/>
        <w:drawing>
          <wp:inline distB="114300" distT="114300" distL="114300" distR="114300">
            <wp:extent cx="304800" cy="266700"/>
            <wp:effectExtent b="0" l="0" r="0" t="0"/>
            <wp:docPr id="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редактирования текущей группы товаров, </w:t>
      </w:r>
      <w:r w:rsidDel="00000000" w:rsidR="00000000" w:rsidRPr="00000000">
        <w:rPr/>
        <w:drawing>
          <wp:inline distB="114300" distT="114300" distL="114300" distR="114300">
            <wp:extent cx="285750" cy="247650"/>
            <wp:effectExtent b="0" l="0" r="0" t="0"/>
            <wp:docPr id="29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удаление группы.Есть фильтры отображения групп </w:t>
      </w:r>
      <w:r w:rsidDel="00000000" w:rsidR="00000000" w:rsidRPr="00000000">
        <w:rPr/>
        <w:drawing>
          <wp:inline distB="114300" distT="114300" distL="114300" distR="114300">
            <wp:extent cx="1971675" cy="2667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где в поисковой строке вводится название и при нажатии кнопки применить фильтр </w:t>
      </w:r>
      <w:r w:rsidDel="00000000" w:rsidR="00000000" w:rsidRPr="00000000">
        <w:rPr/>
        <w:drawing>
          <wp:inline distB="114300" distT="114300" distL="114300" distR="114300">
            <wp:extent cx="285750" cy="247650"/>
            <wp:effectExtent b="0" l="0" r="0" t="0"/>
            <wp:docPr id="26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выделяются найденные группы товаров, для очистки необходимо нажать на кнопку снять фильтр</w:t>
      </w:r>
      <w:r w:rsidDel="00000000" w:rsidR="00000000" w:rsidRPr="00000000">
        <w:rPr/>
        <w:drawing>
          <wp:inline distB="114300" distT="114300" distL="114300" distR="114300">
            <wp:extent cx="295275" cy="247650"/>
            <wp:effectExtent b="0" l="0" r="0" t="0"/>
            <wp:docPr id="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 Ниже находятся инструменты  </w:t>
      </w:r>
      <w:r w:rsidDel="00000000" w:rsidR="00000000" w:rsidRPr="00000000">
        <w:rPr/>
        <w:drawing>
          <wp:inline distB="114300" distT="114300" distL="114300" distR="114300">
            <wp:extent cx="1914525" cy="276225"/>
            <wp:effectExtent b="0" l="0" r="0" t="0"/>
            <wp:docPr id="3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где можно устанавливать фильтры отображения всех групп товаров, “В продаже/не в продаже” и показывать/скрывать код группы.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Далее для добавления самого товара необходимо необходимо переместиться в поле с инструментами находящиеся посередине страницы.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2247900"/>
            <wp:effectExtent b="0" l="0" r="0" t="0"/>
            <wp:docPr id="32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Здесь в верхней части необходимо нажать на кнопку </w:t>
      </w:r>
      <w:r w:rsidDel="00000000" w:rsidR="00000000" w:rsidRPr="00000000">
        <w:rPr/>
        <w:drawing>
          <wp:inline distB="114300" distT="114300" distL="114300" distR="114300">
            <wp:extent cx="885825" cy="247650"/>
            <wp:effectExtent b="0" l="0" r="0" t="0"/>
            <wp:docPr id="3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далее “Добавить”.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В появившемся окне во вкладке “Основное” следующие поля:</w:t>
        <w:br w:type="textWrapping"/>
        <w:t xml:space="preserve">1) Группа (Присваивается автоматически, в зависимости от того в какой группе создали товар, можно изменить группу)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2) Название (Основное название товара, оно отображается в отчетах, печатается на, заказах, счетах и чеках)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3) Название доп. (Дополнительное название товара)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4) Короткое название (Название которое отображается исключительно во фронт офисе)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5)Код (Присваивается системой, является уникальным значением и не может повторятся)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6) Базовая размерность (Размерность в которой будет измеряться позиция, к примеру весовое или порционное)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7)В продаже (Признак позиции в продаже, если стоит галочка, то позиция отображается во фронт офисе, если нет, то позиция недоступна для пробития)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9) Позиция Избранное (Помещает наиболее часто используемые позиции в быстрый доступ на фронт офисе, независимо от их расположения) 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  <w:t xml:space="preserve">10) Отдел (Настройка к какому отделу принадлежит товар)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11) Цех для заказа (Настройка на какой цех будет печататься данный товар при пробитии во фронт офисе)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12) Категория (Настройка дополнительного маркера для товара)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13)Цвет текста (Настройка цвета текста товара, автоматически подставляет цвет группы товара)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14)Цвет кнопки (Настройка цвета кнопки товара, автоматически подставляет цвет группы товара)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15) Временные услуги (Настройка выполнения временной позиции, чаще используется в бильярде или банях/саунах, где стоимость рассчитывается за определенный временной срок)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16) Время на которое назначена цена (настройка интервала времени, например стоимость игры в Русский бильярд 1 час, то в данном поле выставляется значение “01:00:00”)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17) Минимальный интервал тарификации (Настройка с какого интервала времени будет пересчитываться временная услуга, например если услуга стоит 600 рублей час и минимальный интервал стоит “00:01:00” минут, то раз в минуту происходит обновление на 10 рублей)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18) Минимальное общее время (Настройка минимального интервала выполнения услуги к примеру 1 час игры в боулинг, а минимум дается на 3 часа, тогда в поле устанавливается параметр “03:00:00”)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  <w:t xml:space="preserve">19) Услуга (Настройка дополнительного маркера для товара). Используется для связи услуги и устройства включения ламп на бильярдном столе.</w:t>
      </w:r>
    </w:p>
    <w:p w:rsidR="00000000" w:rsidDel="00000000" w:rsidP="00000000" w:rsidRDefault="00000000" w:rsidRPr="00000000" w14:paraId="0000009D">
      <w:pPr>
        <w:ind w:left="0" w:firstLine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3943350" cy="6543675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54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При перемещении во вкладку “Цены”, выбираем прайс-лист, единицу измерения и </w:t>
        <w:br w:type="textWrapping"/>
        <w:t xml:space="preserve">в строке цена прописываем за одну штуку. Параметр “Свободная цена” это если цена не фиксированная и при ее пробитии во фронт офисе она вбивается по факту.</w:t>
      </w:r>
    </w:p>
    <w:p w:rsidR="00000000" w:rsidDel="00000000" w:rsidP="00000000" w:rsidRDefault="00000000" w:rsidRPr="00000000" w14:paraId="0000009F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95725" cy="2847975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Вкладка “Модификаторы”, устанавливаем галки на против групп модификаторов, если хотим чтобы при пробитии этой позиции срабатывал модификатор настроенный в группе (например если выбрать “Лед” , то будет выбор “Со льдом” и “Без льда”)</w:t>
      </w:r>
    </w:p>
    <w:p w:rsidR="00000000" w:rsidDel="00000000" w:rsidP="00000000" w:rsidRDefault="00000000" w:rsidRPr="00000000" w14:paraId="000000A1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43350" cy="357187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71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  <w:t xml:space="preserve">Вкладка “Дополнительно”, здесь прописывается Энергетическая ценность товара, его калорийность, выход товара, белки, жиры, углеводы, нормативы изготовления (настройка нормативов времени приготовления товара, для монитора заказов), Описание состава порции на русском и английском языке. Все эти данные в основном используются для печати меню с описанием и ценников.</w:t>
      </w:r>
    </w:p>
    <w:p w:rsidR="00000000" w:rsidDel="00000000" w:rsidP="00000000" w:rsidRDefault="00000000" w:rsidRPr="00000000" w14:paraId="000000AD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114800" cy="3971925"/>
            <wp:effectExtent b="0" l="0" r="0" t="0"/>
            <wp:docPr id="34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97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  <w:t xml:space="preserve">Вкладка “Картинки”, необходима для прикрепления изображения к товару.  </w:t>
      </w:r>
    </w:p>
    <w:p w:rsidR="00000000" w:rsidDel="00000000" w:rsidP="00000000" w:rsidRDefault="00000000" w:rsidRPr="00000000" w14:paraId="000000AF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3137743" cy="3253956"/>
            <wp:effectExtent b="0" l="0" r="0" t="0"/>
            <wp:docPr id="15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7743" cy="3253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 После завершения действий для сохранения нажимаем кнопку применить.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Перемещаемся обратно к списку товаров. В верхней части также есть инструменты фильтров отображения позиций.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 всех групп (Фильтр отображения всех товаров независимо от выбранной группы)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Избранное (Фильтр отображения Избранных товаров)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Изменение цен. Если установлена эта галка то редактировать цену можно прямо в таблице.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Поисковая строка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Кнопки </w:t>
      </w:r>
      <w:r w:rsidDel="00000000" w:rsidR="00000000" w:rsidRPr="00000000">
        <w:rPr/>
        <w:drawing>
          <wp:inline distB="114300" distT="114300" distL="114300" distR="114300">
            <wp:extent cx="285750" cy="247650"/>
            <wp:effectExtent b="0" l="0" r="0" t="0"/>
            <wp:docPr id="33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“Очистить поиск” и кнопка поиска </w:t>
      </w:r>
      <w:r w:rsidDel="00000000" w:rsidR="00000000" w:rsidRPr="00000000">
        <w:rPr/>
        <w:drawing>
          <wp:inline distB="114300" distT="114300" distL="114300" distR="114300">
            <wp:extent cx="657225" cy="247650"/>
            <wp:effectExtent b="0" l="0" r="0" t="0"/>
            <wp:docPr id="31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4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Выборка столбцов отображения списка товаров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продаже (Фильтр отображения только товаров в продаже)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 ценой (Фильтр отображения товара у которого есть цена)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Прайс-лист (Выбор отображения цен выбранных прайс-листов)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Ед. Изм. (Выбор отображения цены товара конкретной размерности)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489200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Для того чтобы товар отображался во фронт офисе не обязательно заходить в свойства товара, достаточно кликнуть в столбце на поле “В пр.”.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Прайс-лист (Настройка прайс-листов, в большинстве случаев у предприятия занимающиеся общественным питание один прайс лист, настройка дополнительных прайс-листов необходима для сетевых предприятий и централизованной системы, где стоимость одной позиции товара отличается в разных подразделениях. Так же прайс-листы используются для настройки цены во временном промежутке. Например “Бильярд” цена за услугу с 9:00 по 18:00 одна стоимость, а с 18:00 до 23:00 за ту же услугу другая. Есть графике прайс-листа указывается время действия, зал и отмечаются дни недели.</w:t>
        <w:br w:type="textWrapping"/>
        <w:br w:type="textWrapping"/>
      </w:r>
    </w:p>
    <w:p w:rsidR="00000000" w:rsidDel="00000000" w:rsidP="00000000" w:rsidRDefault="00000000" w:rsidRPr="00000000" w14:paraId="000000C9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15.9842519685048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6.png"/><Relationship Id="rId22" Type="http://schemas.openxmlformats.org/officeDocument/2006/relationships/image" Target="media/image17.png"/><Relationship Id="rId21" Type="http://schemas.openxmlformats.org/officeDocument/2006/relationships/image" Target="media/image20.png"/><Relationship Id="rId24" Type="http://schemas.openxmlformats.org/officeDocument/2006/relationships/image" Target="media/image10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11.png"/><Relationship Id="rId25" Type="http://schemas.openxmlformats.org/officeDocument/2006/relationships/image" Target="media/image2.png"/><Relationship Id="rId28" Type="http://schemas.openxmlformats.org/officeDocument/2006/relationships/image" Target="media/image1.png"/><Relationship Id="rId27" Type="http://schemas.openxmlformats.org/officeDocument/2006/relationships/image" Target="media/image26.png"/><Relationship Id="rId5" Type="http://schemas.openxmlformats.org/officeDocument/2006/relationships/styles" Target="styles.xml"/><Relationship Id="rId6" Type="http://schemas.openxmlformats.org/officeDocument/2006/relationships/image" Target="media/image24.png"/><Relationship Id="rId29" Type="http://schemas.openxmlformats.org/officeDocument/2006/relationships/image" Target="media/image21.png"/><Relationship Id="rId7" Type="http://schemas.openxmlformats.org/officeDocument/2006/relationships/image" Target="media/image8.png"/><Relationship Id="rId8" Type="http://schemas.openxmlformats.org/officeDocument/2006/relationships/image" Target="media/image32.png"/><Relationship Id="rId31" Type="http://schemas.openxmlformats.org/officeDocument/2006/relationships/image" Target="media/image25.png"/><Relationship Id="rId30" Type="http://schemas.openxmlformats.org/officeDocument/2006/relationships/image" Target="media/image12.png"/><Relationship Id="rId11" Type="http://schemas.openxmlformats.org/officeDocument/2006/relationships/image" Target="media/image33.png"/><Relationship Id="rId33" Type="http://schemas.openxmlformats.org/officeDocument/2006/relationships/image" Target="media/image34.png"/><Relationship Id="rId10" Type="http://schemas.openxmlformats.org/officeDocument/2006/relationships/image" Target="media/image22.png"/><Relationship Id="rId32" Type="http://schemas.openxmlformats.org/officeDocument/2006/relationships/image" Target="media/image35.png"/><Relationship Id="rId13" Type="http://schemas.openxmlformats.org/officeDocument/2006/relationships/image" Target="media/image9.png"/><Relationship Id="rId35" Type="http://schemas.openxmlformats.org/officeDocument/2006/relationships/image" Target="media/image7.png"/><Relationship Id="rId12" Type="http://schemas.openxmlformats.org/officeDocument/2006/relationships/image" Target="media/image36.png"/><Relationship Id="rId34" Type="http://schemas.openxmlformats.org/officeDocument/2006/relationships/image" Target="media/image18.png"/><Relationship Id="rId15" Type="http://schemas.openxmlformats.org/officeDocument/2006/relationships/image" Target="media/image15.png"/><Relationship Id="rId37" Type="http://schemas.openxmlformats.org/officeDocument/2006/relationships/image" Target="media/image27.png"/><Relationship Id="rId14" Type="http://schemas.openxmlformats.org/officeDocument/2006/relationships/image" Target="media/image5.png"/><Relationship Id="rId36" Type="http://schemas.openxmlformats.org/officeDocument/2006/relationships/image" Target="media/image4.png"/><Relationship Id="rId17" Type="http://schemas.openxmlformats.org/officeDocument/2006/relationships/image" Target="media/image14.png"/><Relationship Id="rId39" Type="http://schemas.openxmlformats.org/officeDocument/2006/relationships/image" Target="media/image23.png"/><Relationship Id="rId16" Type="http://schemas.openxmlformats.org/officeDocument/2006/relationships/image" Target="media/image16.png"/><Relationship Id="rId38" Type="http://schemas.openxmlformats.org/officeDocument/2006/relationships/image" Target="media/image28.png"/><Relationship Id="rId19" Type="http://schemas.openxmlformats.org/officeDocument/2006/relationships/image" Target="media/image19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