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Компания «Аверс Технолоджи»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0" distT="0" distL="0" distR="0">
            <wp:extent cx="1714500" cy="495300"/>
            <wp:effectExtent b="0" l="0" r="0" t="0"/>
            <wp:docPr descr="logo" id="9" name="image6.png"/>
            <a:graphic>
              <a:graphicData uri="http://schemas.openxmlformats.org/drawingml/2006/picture">
                <pic:pic>
                  <pic:nvPicPr>
                    <pic:cNvPr descr="logo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75.0" w:type="dxa"/>
        <w:jc w:val="left"/>
        <w:tblInd w:w="2450.0" w:type="dxa"/>
        <w:tblLayout w:type="fixed"/>
        <w:tblLook w:val="0400"/>
      </w:tblPr>
      <w:tblGrid>
        <w:gridCol w:w="6075"/>
        <w:tblGridChange w:id="0">
          <w:tblGrid>
            <w:gridCol w:w="6075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Руководство пользователя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«Электронная очередь»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2020г.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Руководство пользователя «Электронная очередь»</w:t>
      </w:r>
    </w:p>
    <w:p w:rsidR="00000000" w:rsidDel="00000000" w:rsidP="00000000" w:rsidRDefault="00000000" w:rsidRPr="00000000" w14:paraId="00000018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begin"/>
        <w:instrText xml:space="preserve"> HYPERLINK "https://docs.google.com/document/d/1icja34mZAYmOHH6c1y-jr8ceiAP9GPFNObX8U27Hj9s/edit#heading=h.1ksv4uv"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Введение модуля «Электронная очередь» </w:t>
      </w:r>
    </w:p>
    <w:p w:rsidR="00000000" w:rsidDel="00000000" w:rsidP="00000000" w:rsidRDefault="00000000" w:rsidRPr="00000000" w14:paraId="00000019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"_3znysh7"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Назначение программного модуля Мониторинг </w:t>
      </w:r>
    </w:p>
    <w:p w:rsidR="00000000" w:rsidDel="00000000" w:rsidP="00000000" w:rsidRDefault="00000000" w:rsidRPr="00000000" w14:paraId="0000001A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"_2et92p0"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Вход и начало работы</w:t>
      </w:r>
    </w:p>
    <w:p w:rsidR="00000000" w:rsidDel="00000000" w:rsidP="00000000" w:rsidRDefault="00000000" w:rsidRPr="00000000" w14:paraId="0000001B">
      <w:pPr>
        <w:pStyle w:val="Heading2"/>
        <w:spacing w:line="276" w:lineRule="auto"/>
        <w:jc w:val="center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"_tyjcwt"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Работа с функциями меню «Электронная очередь»</w:t>
      </w:r>
    </w:p>
    <w:p w:rsidR="00000000" w:rsidDel="00000000" w:rsidP="00000000" w:rsidRDefault="00000000" w:rsidRPr="00000000" w14:paraId="0000001C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"_3dy6vkm"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Основные настройки для Электронная очередь</w:t>
      </w:r>
    </w:p>
    <w:p w:rsidR="00000000" w:rsidDel="00000000" w:rsidP="00000000" w:rsidRDefault="00000000" w:rsidRPr="00000000" w14:paraId="0000001D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"_1t3h5sf"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id монитора</w:t>
      </w:r>
    </w:p>
    <w:p w:rsidR="00000000" w:rsidDel="00000000" w:rsidP="00000000" w:rsidRDefault="00000000" w:rsidRPr="00000000" w14:paraId="0000001E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"_2s8eyo1"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Название монитора</w:t>
      </w:r>
    </w:p>
    <w:p w:rsidR="00000000" w:rsidDel="00000000" w:rsidP="00000000" w:rsidRDefault="00000000" w:rsidRPr="00000000" w14:paraId="0000001F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"_17dp8vu"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Анимация</w:t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"_3rdcrjn"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Цеха</w:t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bookmarkStart w:colFirst="0" w:colLast="0" w:name="_30j0zll" w:id="1"/>
      <w:bookmarkEnd w:id="1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"_26in1rg"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Тип монитора</w:t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2"/>
        </w:numPr>
        <w:spacing w:after="0" w:before="40" w:line="259" w:lineRule="auto"/>
        <w:ind w:left="3192" w:hanging="360"/>
        <w:rPr>
          <w:rFonts w:ascii="Calibri" w:cs="Calibri" w:eastAsia="Calibri" w:hAnsi="Calibri"/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"_lnxbz9"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4f81bd"/>
          <w:sz w:val="22"/>
          <w:szCs w:val="22"/>
          <w:rtl w:val="0"/>
        </w:rPr>
        <w:t xml:space="preserve">Внешнее оформление модуля и его значения</w:t>
      </w:r>
    </w:p>
    <w:p w:rsidR="00000000" w:rsidDel="00000000" w:rsidP="00000000" w:rsidRDefault="00000000" w:rsidRPr="00000000" w14:paraId="00000023">
      <w:pPr>
        <w:spacing w:line="240" w:lineRule="auto"/>
        <w:rPr>
          <w:color w:val="4f81b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"_lnxbz9"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line="276" w:lineRule="auto"/>
        <w:jc w:val="center"/>
        <w:rPr>
          <w:rFonts w:ascii="Calibri" w:cs="Calibri" w:eastAsia="Calibri" w:hAnsi="Calibri"/>
          <w:color w:val="4f81bd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Введение модуля «ЭЛЕКТРОННАЯ ОЧЕРЕДЬ»</w:t>
      </w:r>
    </w:p>
    <w:p w:rsidR="00000000" w:rsidDel="00000000" w:rsidP="00000000" w:rsidRDefault="00000000" w:rsidRPr="00000000" w14:paraId="00000035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Назначение программного модуля «Электронная очередь».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Программный модуль «Аверс. Электронная очередь» предназначен для настройки и организации электронной очереди на получение заказа, в том числе: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Присвоение заказам индивидуального номера.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Отслеживание готовых и готовящихся заказов.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200" w:line="276" w:lineRule="auto"/>
        <w:ind w:left="644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Визуальное оформление электронной очереди.</w:t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Вход и начало работы</w:t>
      </w:r>
    </w:p>
    <w:p w:rsidR="00000000" w:rsidDel="00000000" w:rsidP="00000000" w:rsidRDefault="00000000" w:rsidRPr="00000000" w14:paraId="0000003C">
      <w:pPr>
        <w:spacing w:after="200" w:line="276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Для начала работы в программном модуле «Аверс. Электронная очередь» нужно: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Запустить на рабочем столе компьютера ярлык портала.</w:t>
      </w:r>
      <w:r w:rsidDel="00000000" w:rsidR="00000000" w:rsidRPr="00000000">
        <w:rPr>
          <w:b w:val="1"/>
          <w:color w:val="4f81bd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4f81bd"/>
          <w:sz w:val="26"/>
          <w:szCs w:val="26"/>
        </w:rPr>
        <w:drawing>
          <wp:inline distB="0" distT="0" distL="0" distR="0">
            <wp:extent cx="553085" cy="553085"/>
            <wp:effectExtent b="0" l="0" r="0" t="0"/>
            <wp:docPr descr="http://joxi.ru/BA0dLxxFM7ObaA.png" id="5" name="image13.png"/>
            <a:graphic>
              <a:graphicData uri="http://schemas.openxmlformats.org/drawingml/2006/picture">
                <pic:pic>
                  <pic:nvPicPr>
                    <pic:cNvPr descr="http://joxi.ru/BA0dLxxFM7ObaA.png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3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В открывшемся окне браузера вам необходимо ввести логин и пароль от своей учётной записи.</w:t>
      </w:r>
    </w:p>
    <w:p w:rsidR="00000000" w:rsidDel="00000000" w:rsidP="00000000" w:rsidRDefault="00000000" w:rsidRPr="00000000" w14:paraId="00000040">
      <w:pPr>
        <w:spacing w:after="200" w:line="276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928199" cy="2974078"/>
            <wp:effectExtent b="0" l="0" r="0" t="0"/>
            <wp:docPr descr="http://joxi.ru/L21LKkkfRydNvm.png" id="6" name="image16.png"/>
            <a:graphic>
              <a:graphicData uri="http://schemas.openxmlformats.org/drawingml/2006/picture">
                <pic:pic>
                  <pic:nvPicPr>
                    <pic:cNvPr descr="http://joxi.ru/L21LKkkfRydNvm.png"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8199" cy="2974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ind w:left="108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Нажимаем на кнопку «Вход» и попадаем в Web-Портал отчётов.</w:t>
      </w:r>
    </w:p>
    <w:p w:rsidR="00000000" w:rsidDel="00000000" w:rsidP="00000000" w:rsidRDefault="00000000" w:rsidRPr="00000000" w14:paraId="00000042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верхней панели нажимаем на кнопку «Менеджер»</w:t>
      </w:r>
    </w:p>
    <w:p w:rsidR="00000000" w:rsidDel="00000000" w:rsidP="00000000" w:rsidRDefault="00000000" w:rsidRPr="00000000" w14:paraId="00000043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093152" cy="828059"/>
            <wp:effectExtent b="0" l="0" r="0" t="0"/>
            <wp:docPr descr="http://joxi.ru/1A5b388fD7KJJr.png" id="15" name="image14.png"/>
            <a:graphic>
              <a:graphicData uri="http://schemas.openxmlformats.org/drawingml/2006/picture">
                <pic:pic>
                  <pic:nvPicPr>
                    <pic:cNvPr descr="http://joxi.ru/1A5b388fD7KJJr.png"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3152" cy="828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Вам открывшемся разделе, в левой колонке нажимаем кнопку «Система» и далее кнопку </w:t>
      </w:r>
    </w:p>
    <w:p w:rsidR="00000000" w:rsidDel="00000000" w:rsidP="00000000" w:rsidRDefault="00000000" w:rsidRPr="00000000" w14:paraId="00000045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«Мониторы заказов»</w:t>
      </w:r>
    </w:p>
    <w:p w:rsidR="00000000" w:rsidDel="00000000" w:rsidP="00000000" w:rsidRDefault="00000000" w:rsidRPr="00000000" w14:paraId="00000046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086225" cy="58293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82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Нам открывается список всех добавленных мониторов.</w:t>
      </w:r>
    </w:p>
    <w:p w:rsidR="00000000" w:rsidDel="00000000" w:rsidP="00000000" w:rsidRDefault="00000000" w:rsidRPr="00000000" w14:paraId="00000048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0193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этом разделе мы можем «Добавить», «Изменить» или «Удалить» любой из мониторов.</w:t>
      </w:r>
    </w:p>
    <w:p w:rsidR="00000000" w:rsidDel="00000000" w:rsidP="00000000" w:rsidRDefault="00000000" w:rsidRPr="00000000" w14:paraId="0000004A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Далее кликаем дважды на нужный монитор для настройки или выбираем нужный и нажимаем кнопку «Изменить»:</w:t>
      </w:r>
    </w:p>
    <w:p w:rsidR="00000000" w:rsidDel="00000000" w:rsidP="00000000" w:rsidRDefault="00000000" w:rsidRPr="00000000" w14:paraId="0000004B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006600"/>
            <wp:effectExtent b="0" l="0" r="0" t="0"/>
            <wp:docPr descr="http://joxi.ru/MAj0y66sjOv8dm.png" id="14" name="image2.png"/>
            <a:graphic>
              <a:graphicData uri="http://schemas.openxmlformats.org/drawingml/2006/picture">
                <pic:pic>
                  <pic:nvPicPr>
                    <pic:cNvPr descr="http://joxi.ru/MAj0y66sjOv8dm.png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0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Нам открывается раздел конфигурации экрана:</w:t>
      </w:r>
    </w:p>
    <w:p w:rsidR="00000000" w:rsidDel="00000000" w:rsidP="00000000" w:rsidRDefault="00000000" w:rsidRPr="00000000" w14:paraId="0000004D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2501900"/>
            <wp:effectExtent b="0" l="0" r="0" t="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167640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line="276" w:lineRule="auto"/>
        <w:jc w:val="center"/>
        <w:rPr>
          <w:rFonts w:ascii="Calibri" w:cs="Calibri" w:eastAsia="Calibri" w:hAnsi="Calibri"/>
          <w:color w:val="4f81bd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color w:val="4f81bd"/>
          <w:rtl w:val="0"/>
        </w:rPr>
        <w:t xml:space="preserve">Работа с функциями «Электронная очередь»</w:t>
      </w:r>
    </w:p>
    <w:p w:rsidR="00000000" w:rsidDel="00000000" w:rsidP="00000000" w:rsidRDefault="00000000" w:rsidRPr="00000000" w14:paraId="00000050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Основные настройки для Электронной очереди.</w:t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Данный раздел конфигурации является общим для настройки «Электронной очереди», «Монитора заказов», «Рекламы», «Доставки» и т.д.</w:t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Для настройки «Электронной очереди» нас интересуют только несколько параметров:</w:t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id монитора.</w:t>
      </w:r>
    </w:p>
    <w:p w:rsidR="00000000" w:rsidDel="00000000" w:rsidP="00000000" w:rsidRDefault="00000000" w:rsidRPr="00000000" w14:paraId="00000054">
      <w:pPr>
        <w:spacing w:after="200" w:line="276" w:lineRule="auto"/>
        <w:rPr>
          <w:rFonts w:ascii="Calibri" w:cs="Calibri" w:eastAsia="Calibri" w:hAnsi="Calibri"/>
          <w:b w:val="1"/>
          <w:color w:val="4f81bd"/>
          <w:sz w:val="28"/>
          <w:szCs w:val="28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57300" cy="33337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Название монитора.</w:t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600450" cy="276225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Выбираем галочки, что монитор активен, что на него могут поступать новые заказы и что на нем могут отображаться готовые заказы:</w:t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476750" cy="904875"/>
            <wp:effectExtent b="0" l="0" r="0" t="0"/>
            <wp:docPr id="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Анимация.</w:t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Можно выбрать, нужна ли анимация при появлении нового заказа.</w:t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228850" cy="19050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3rdcrjn" w:id="11"/>
      <w:bookmarkEnd w:id="11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Цеха.</w:t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Выбираем цеха нужные цеха, в которые будут поступать заказы:</w:t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381375" cy="276225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26in1rg" w:id="12"/>
      <w:bookmarkEnd w:id="12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Тип Монитора.</w:t>
      </w:r>
    </w:p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типе монитора выбираем «Заказы»</w:t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466975" cy="257175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Это основные настройки для «Электронной очереди».</w:t>
      </w:r>
    </w:p>
    <w:p w:rsidR="00000000" w:rsidDel="00000000" w:rsidP="00000000" w:rsidRDefault="00000000" w:rsidRPr="00000000" w14:paraId="00000063">
      <w:pPr>
        <w:pStyle w:val="Heading2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i w:val="1"/>
          <w:color w:val="4f81bd"/>
          <w:sz w:val="32"/>
          <w:szCs w:val="32"/>
        </w:rPr>
      </w:pPr>
      <w:bookmarkStart w:colFirst="0" w:colLast="0" w:name="_lnxbz9" w:id="13"/>
      <w:bookmarkEnd w:id="13"/>
      <w:r w:rsidDel="00000000" w:rsidR="00000000" w:rsidRPr="00000000">
        <w:rPr>
          <w:rFonts w:ascii="Calibri" w:cs="Calibri" w:eastAsia="Calibri" w:hAnsi="Calibri"/>
          <w:i w:val="1"/>
          <w:color w:val="4f81bd"/>
          <w:rtl w:val="0"/>
        </w:rPr>
        <w:t xml:space="preserve">Внешнее оформление модуля и его обозначения.</w:t>
      </w:r>
    </w:p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4050" cy="187960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7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Колонка «Готовим» отображает заказы, находящиеся в процессе приготовления.</w:t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Колонка «Готово» отображает готовые заказы, которые можно забирать.</w:t>
      </w:r>
    </w:p>
    <w:p w:rsidR="00000000" w:rsidDel="00000000" w:rsidP="00000000" w:rsidRDefault="00000000" w:rsidRPr="00000000" w14:paraId="00000067">
      <w:pPr>
        <w:spacing w:after="200" w:line="276" w:lineRule="auto"/>
        <w:jc w:val="center"/>
        <w:rPr>
          <w:rFonts w:ascii="Calibri" w:cs="Calibri" w:eastAsia="Calibri" w:hAnsi="Calibri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76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ktcingyn8efz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19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846" w:hanging="360"/>
      </w:pPr>
      <w:rPr/>
    </w:lvl>
    <w:lvl w:ilvl="2">
      <w:start w:val="1"/>
      <w:numFmt w:val="lowerRoman"/>
      <w:lvlText w:val="%3."/>
      <w:lvlJc w:val="right"/>
      <w:pPr>
        <w:ind w:left="4566" w:hanging="180"/>
      </w:pPr>
      <w:rPr/>
    </w:lvl>
    <w:lvl w:ilvl="3">
      <w:start w:val="1"/>
      <w:numFmt w:val="decimal"/>
      <w:lvlText w:val="%4."/>
      <w:lvlJc w:val="left"/>
      <w:pPr>
        <w:ind w:left="5286" w:hanging="360"/>
      </w:pPr>
      <w:rPr/>
    </w:lvl>
    <w:lvl w:ilvl="4">
      <w:start w:val="1"/>
      <w:numFmt w:val="lowerLetter"/>
      <w:lvlText w:val="%5."/>
      <w:lvlJc w:val="left"/>
      <w:pPr>
        <w:ind w:left="6006" w:hanging="360"/>
      </w:pPr>
      <w:rPr/>
    </w:lvl>
    <w:lvl w:ilvl="5">
      <w:start w:val="1"/>
      <w:numFmt w:val="lowerRoman"/>
      <w:lvlText w:val="%6."/>
      <w:lvlJc w:val="right"/>
      <w:pPr>
        <w:ind w:left="6726" w:hanging="180"/>
      </w:pPr>
      <w:rPr/>
    </w:lvl>
    <w:lvl w:ilvl="6">
      <w:start w:val="1"/>
      <w:numFmt w:val="decimal"/>
      <w:lvlText w:val="%7."/>
      <w:lvlJc w:val="left"/>
      <w:pPr>
        <w:ind w:left="7446" w:hanging="360"/>
      </w:pPr>
      <w:rPr/>
    </w:lvl>
    <w:lvl w:ilvl="7">
      <w:start w:val="1"/>
      <w:numFmt w:val="lowerLetter"/>
      <w:lvlText w:val="%8."/>
      <w:lvlJc w:val="left"/>
      <w:pPr>
        <w:ind w:left="8166" w:hanging="360"/>
      </w:pPr>
      <w:rPr/>
    </w:lvl>
    <w:lvl w:ilvl="8">
      <w:start w:val="1"/>
      <w:numFmt w:val="lowerRoman"/>
      <w:lvlText w:val="%9."/>
      <w:lvlJc w:val="right"/>
      <w:pPr>
        <w:ind w:left="8886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21" Type="http://schemas.openxmlformats.org/officeDocument/2006/relationships/image" Target="media/image1.png"/><Relationship Id="rId13" Type="http://schemas.openxmlformats.org/officeDocument/2006/relationships/image" Target="media/image1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7" Type="http://schemas.openxmlformats.org/officeDocument/2006/relationships/image" Target="media/image1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6.png"/><Relationship Id="rId18" Type="http://schemas.openxmlformats.org/officeDocument/2006/relationships/image" Target="media/image7.png"/><Relationship Id="rId7" Type="http://schemas.openxmlformats.org/officeDocument/2006/relationships/image" Target="media/image13.png"/><Relationship Id="rId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